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6B" w:rsidRPr="00AE103F" w:rsidRDefault="000E066B" w:rsidP="000E066B">
      <w:pPr>
        <w:widowControl w:val="0"/>
        <w:spacing w:line="275" w:lineRule="auto"/>
        <w:ind w:left="308" w:right="239"/>
        <w:jc w:val="both"/>
        <w:rPr>
          <w:rFonts w:eastAsia="Times New Roman" w:cs="Aharoni"/>
          <w:b/>
          <w:bCs/>
          <w:color w:val="000000"/>
          <w:sz w:val="28"/>
          <w:szCs w:val="28"/>
        </w:rPr>
      </w:pPr>
      <w:r w:rsidRPr="000E066B">
        <w:rPr>
          <w:rFonts w:eastAsia="Times New Roman" w:cs="Aharoni"/>
          <w:b/>
          <w:color w:val="000000"/>
          <w:sz w:val="36"/>
          <w:szCs w:val="36"/>
        </w:rPr>
        <w:t>Д</w:t>
      </w:r>
      <w:r w:rsidRPr="00AE103F">
        <w:rPr>
          <w:rFonts w:eastAsia="Times New Roman" w:cs="Aharoni"/>
          <w:b/>
          <w:color w:val="000000"/>
          <w:sz w:val="28"/>
          <w:szCs w:val="28"/>
        </w:rPr>
        <w:t xml:space="preserve">ОПОЛНИТЕЛЬНАЯ </w:t>
      </w:r>
      <w:r w:rsidRPr="00AE103F">
        <w:rPr>
          <w:rFonts w:eastAsia="Times New Roman" w:cs="Aharoni"/>
          <w:b/>
          <w:bCs/>
          <w:color w:val="000000"/>
          <w:sz w:val="28"/>
          <w:szCs w:val="28"/>
        </w:rPr>
        <w:t>ОБРАЗОВАТЕЛЬНАЯ ПРО</w:t>
      </w:r>
      <w:r w:rsidRPr="00AE103F">
        <w:rPr>
          <w:rFonts w:eastAsia="Times New Roman" w:cs="Aharoni"/>
          <w:b/>
          <w:bCs/>
          <w:color w:val="000000"/>
          <w:spacing w:val="1"/>
          <w:sz w:val="28"/>
          <w:szCs w:val="28"/>
        </w:rPr>
        <w:t>ГРА</w:t>
      </w:r>
      <w:r w:rsidRPr="00AE103F">
        <w:rPr>
          <w:rFonts w:eastAsia="Times New Roman" w:cs="Aharoni"/>
          <w:b/>
          <w:bCs/>
          <w:color w:val="000000"/>
          <w:sz w:val="28"/>
          <w:szCs w:val="28"/>
        </w:rPr>
        <w:t>ММА</w:t>
      </w:r>
      <w:r w:rsidRPr="00AE103F">
        <w:rPr>
          <w:rFonts w:eastAsia="Times New Roman" w:cs="Aharoni"/>
          <w:b/>
          <w:color w:val="000000"/>
          <w:sz w:val="28"/>
          <w:szCs w:val="28"/>
        </w:rPr>
        <w:t xml:space="preserve"> </w:t>
      </w:r>
      <w:r w:rsidRPr="00AE103F">
        <w:rPr>
          <w:rFonts w:cs="Aharoni"/>
          <w:b/>
          <w:sz w:val="28"/>
          <w:szCs w:val="28"/>
        </w:rPr>
        <w:t>ГОСУДАРСТВЕННОГО БЮДЖЕТНОГО ДОШКОЛЬНОГО ОБРАЗОВАТЕЛЬНОГО УЧРЕЖДЕНИЯ НЕНЕЦКОГО АВТОНОМНОГО ОКРУГА «ДЕТСКИЙ САД «КОРАБЛИК»</w:t>
      </w:r>
      <w:r>
        <w:rPr>
          <w:rFonts w:cs="Aharoni"/>
          <w:b/>
          <w:sz w:val="28"/>
          <w:szCs w:val="28"/>
        </w:rPr>
        <w:t xml:space="preserve">  </w:t>
      </w:r>
      <w:r w:rsidRPr="00AE103F">
        <w:rPr>
          <w:rFonts w:eastAsia="Times New Roman" w:cs="Aharoni"/>
          <w:b/>
          <w:bCs/>
          <w:color w:val="000000"/>
          <w:sz w:val="28"/>
          <w:szCs w:val="28"/>
        </w:rPr>
        <w:t>ДЛЯ</w:t>
      </w:r>
      <w:r w:rsidRPr="00AE103F">
        <w:rPr>
          <w:rFonts w:eastAsia="Times New Roman" w:cs="Aharoni"/>
          <w:b/>
          <w:color w:val="000000"/>
          <w:sz w:val="28"/>
          <w:szCs w:val="28"/>
        </w:rPr>
        <w:t xml:space="preserve"> </w:t>
      </w:r>
      <w:r w:rsidRPr="00AE103F">
        <w:rPr>
          <w:rFonts w:eastAsia="Times New Roman" w:cs="Aharoni"/>
          <w:b/>
          <w:bCs/>
          <w:color w:val="000000"/>
          <w:spacing w:val="-1"/>
          <w:sz w:val="28"/>
          <w:szCs w:val="28"/>
        </w:rPr>
        <w:t>Д</w:t>
      </w:r>
      <w:r w:rsidRPr="00AE103F">
        <w:rPr>
          <w:rFonts w:eastAsia="Times New Roman" w:cs="Aharoni"/>
          <w:b/>
          <w:bCs/>
          <w:color w:val="000000"/>
          <w:sz w:val="28"/>
          <w:szCs w:val="28"/>
        </w:rPr>
        <w:t>ЕТЕЙ</w:t>
      </w:r>
      <w:r w:rsidRPr="00AE103F">
        <w:rPr>
          <w:rFonts w:eastAsia="Times New Roman" w:cs="Aharoni"/>
          <w:b/>
          <w:color w:val="000000"/>
          <w:sz w:val="28"/>
          <w:szCs w:val="28"/>
        </w:rPr>
        <w:t xml:space="preserve"> </w:t>
      </w:r>
      <w:r w:rsidRPr="00AE103F">
        <w:rPr>
          <w:rFonts w:eastAsia="Times New Roman" w:cs="Aharoni"/>
          <w:b/>
          <w:bCs/>
          <w:color w:val="000000"/>
          <w:sz w:val="28"/>
          <w:szCs w:val="28"/>
        </w:rPr>
        <w:t>5-7</w:t>
      </w:r>
      <w:r w:rsidRPr="00AE103F">
        <w:rPr>
          <w:rFonts w:eastAsia="Times New Roman" w:cs="Aharoni"/>
          <w:b/>
          <w:color w:val="000000"/>
          <w:spacing w:val="1"/>
          <w:sz w:val="28"/>
          <w:szCs w:val="28"/>
        </w:rPr>
        <w:t xml:space="preserve"> </w:t>
      </w:r>
      <w:r w:rsidRPr="00AE103F">
        <w:rPr>
          <w:rFonts w:eastAsia="Times New Roman" w:cs="Aharoni"/>
          <w:b/>
          <w:bCs/>
          <w:color w:val="000000"/>
          <w:spacing w:val="-1"/>
          <w:sz w:val="28"/>
          <w:szCs w:val="28"/>
        </w:rPr>
        <w:t>Л</w:t>
      </w:r>
      <w:r w:rsidRPr="00AE103F">
        <w:rPr>
          <w:rFonts w:eastAsia="Times New Roman" w:cs="Aharoni"/>
          <w:b/>
          <w:bCs/>
          <w:color w:val="000000"/>
          <w:sz w:val="28"/>
          <w:szCs w:val="28"/>
        </w:rPr>
        <w:t>ЕТ</w:t>
      </w:r>
    </w:p>
    <w:p w:rsidR="000E066B" w:rsidRDefault="000E066B" w:rsidP="000E066B">
      <w:pPr>
        <w:widowControl w:val="0"/>
        <w:spacing w:line="275" w:lineRule="auto"/>
        <w:ind w:left="308" w:right="23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E066B" w:rsidRPr="00AE51C1" w:rsidRDefault="000E066B" w:rsidP="000E06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E51C1">
        <w:rPr>
          <w:rFonts w:ascii="Times New Roman" w:eastAsia="Times New Roman" w:hAnsi="Times New Roman" w:cs="Times New Roman"/>
          <w:b/>
          <w:sz w:val="36"/>
          <w:szCs w:val="36"/>
        </w:rPr>
        <w:t>«Экономическое воспитание дошкольников: формирование предпосылок финансовой грамотности»</w:t>
      </w:r>
    </w:p>
    <w:p w:rsidR="000E066B" w:rsidRDefault="000E066B" w:rsidP="000E066B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E066B" w:rsidRDefault="000E066B" w:rsidP="000E066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ЗАПИСКА</w:t>
      </w:r>
    </w:p>
    <w:p w:rsidR="000E066B" w:rsidRDefault="00A80E0E" w:rsidP="000E066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</w:t>
      </w:r>
      <w:r w:rsidR="000E066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программа 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ГБДОУ НАО «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E066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E0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="000E0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Кораблик</w:t>
      </w:r>
      <w:r w:rsidR="000E06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0E066B">
        <w:rPr>
          <w:rFonts w:ascii="Times New Roman" w:eastAsia="Times New Roman" w:hAnsi="Times New Roman" w:cs="Times New Roman"/>
          <w:sz w:val="24"/>
          <w:szCs w:val="24"/>
        </w:rPr>
        <w:t xml:space="preserve"> «Экономическое воспитание дошкольников: формирование предпосылок финансовой грамотности»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E066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азработа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E066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E066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E066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парциальной образователь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E0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E066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0E0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мы дошкольного образования для детей 5-7 лет А.Д.</w:t>
      </w:r>
      <w:r w:rsidR="000E066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Шато</w:t>
      </w:r>
      <w:r w:rsidR="000E0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E066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во</w:t>
      </w:r>
      <w:r w:rsidR="000E0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E066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E0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ьнико</w:t>
      </w:r>
      <w:r w:rsidR="000E0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E0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. А так же на основе федерального государственного образовательного стандарта дошкольного образования.</w:t>
      </w:r>
      <w:r w:rsidR="000E066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="000E066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аце</w:t>
      </w:r>
      <w:r w:rsidR="000E0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="000E066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E066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</w:t>
      </w:r>
      <w:r w:rsidR="000E0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ое эко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омическое</w:t>
      </w:r>
      <w:r w:rsidR="000E066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E066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0E066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E0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E066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E0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0E066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0E066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E0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E066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E066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E0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0E0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кой соц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E0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E0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E06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066B" w:rsidRDefault="000E066B" w:rsidP="000E066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формирования позитивных установок к различным видам труда, закладывания основ экономической и финансовой грамотности у детей дошкольного возраста вырабатываются навыки самообслуживания, элементарного бытового труда в помещении и на улице (участке детского сада), а так же складываются первичные представления о труде взрослых, его роли в обществе и жизни каждого человека.</w:t>
      </w:r>
    </w:p>
    <w:p w:rsidR="000E066B" w:rsidRDefault="000E066B" w:rsidP="000E066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образовательной деятельности у ребенка воспитывается ценностное отношение к собственному труду, труду других людей и его результатам.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Дошкольники знакомятся со сложными взаимосвязями между финансово – экономическими понятиями: деньги, труд, цена – и этическими: честность, щедрость, экономность. </w:t>
      </w:r>
      <w:proofErr w:type="gramEnd"/>
    </w:p>
    <w:p w:rsidR="000E066B" w:rsidRDefault="000E066B" w:rsidP="000E066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дошкольного возраста знакомятся с профессиями, учатся воспринимать и ценить мир рукотворных вещей как результат труда людей; у них формируются представления о денежных отношениях (торговля, купля – продажа, кредит и т.д.), о доходах (заработная плата, пенсия) и расходах, о денежных знаках (монета, купюра) России и других стран.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осваивают взаимосвязь понятий «труд – продукт – деньги» и то, что стоимость продукта зависит от его качества. В детях  воспитывается уважение к людям, умеющим трудиться и честно зарабатывать деньги.</w:t>
      </w:r>
    </w:p>
    <w:p w:rsidR="000E066B" w:rsidRDefault="000E066B" w:rsidP="000E066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пяти – шести годам формируется произвольность поведения: на основе приобретенной ранее способности к осознанию собственных действий у ребенка возникает способность к самоконтролю и волевой регуляции поведения.</w:t>
      </w:r>
    </w:p>
    <w:p w:rsidR="000E066B" w:rsidRDefault="000E066B" w:rsidP="000E066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Способность к осознанности и волевой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одна из определяющих психологических предпосылок для приобщения дошкольника к такой сложной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человеческой деятельности, как экономика.</w:t>
      </w:r>
    </w:p>
    <w:p w:rsidR="000E066B" w:rsidRDefault="000E066B" w:rsidP="000E066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Другая предпосылка для приобщения ребенка к экономической сфере человеческой деятельности состоит в активном освоении детьми пяти – шести лет мира социальных явлений. Ребенок начинает осваивать суть понятий «выгодно – не выгодно», «выигрыш – проигрыш», эмоционально воспринимает ситуации «успеха и неуспеха».</w:t>
      </w:r>
    </w:p>
    <w:p w:rsidR="000E066B" w:rsidRDefault="000E066B" w:rsidP="000E066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Третьей предпосылкой является становление и развитие  способности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децентрации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готовность ставить себя на место другого человека и видеть вещи с его позиции, учитывая не только свою, но и чужую точку зрения.</w:t>
      </w:r>
    </w:p>
    <w:p w:rsidR="000E066B" w:rsidRDefault="000E066B" w:rsidP="000E066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 старшем возрасте вполне возможно знакомить ребенка с миром экономики как с одной из неотъемлемых сторон социальной жизни.</w:t>
      </w:r>
    </w:p>
    <w:p w:rsidR="000E066B" w:rsidRDefault="000E066B" w:rsidP="000E066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экономическое воспитание способно обогатить социально – коммуникативное  и познавательное развитие старших дошкольников.</w:t>
      </w:r>
    </w:p>
    <w:p w:rsidR="000E066B" w:rsidRDefault="000E066B" w:rsidP="000E066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66B" w:rsidRDefault="000E066B" w:rsidP="000E066B">
      <w:pPr>
        <w:widowControl w:val="0"/>
        <w:spacing w:line="273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же,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арплате,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когда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 в подарок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нверт 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пюрами.</w:t>
      </w:r>
    </w:p>
    <w:p w:rsidR="000E066B" w:rsidRDefault="000E066B" w:rsidP="000E066B">
      <w:pPr>
        <w:widowControl w:val="0"/>
        <w:spacing w:before="3" w:line="273" w:lineRule="auto"/>
        <w:ind w:left="1" w:right="-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ять, 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бюджет,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чтобы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ножить достат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066B" w:rsidRDefault="000E066B" w:rsidP="000E066B">
      <w:pPr>
        <w:widowControl w:val="0"/>
        <w:spacing w:line="273" w:lineRule="auto"/>
        <w:ind w:left="1" w:right="-5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знаний: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рофессии.</w:t>
      </w:r>
    </w:p>
    <w:p w:rsidR="000E066B" w:rsidRDefault="000E066B" w:rsidP="000E066B">
      <w:pPr>
        <w:widowControl w:val="0"/>
        <w:spacing w:before="2" w:line="273" w:lineRule="auto"/>
        <w:ind w:left="1" w:right="-4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азам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омики,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066B" w:rsidRDefault="000E066B" w:rsidP="000E066B">
      <w:pPr>
        <w:widowControl w:val="0"/>
        <w:spacing w:line="273" w:lineRule="auto"/>
        <w:ind w:left="1" w:right="-4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ачимостью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мостью прее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—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 и школо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066B" w:rsidRDefault="000E066B" w:rsidP="000E066B">
      <w:pPr>
        <w:widowControl w:val="0"/>
        <w:spacing w:line="273" w:lineRule="auto"/>
        <w:ind w:left="1" w:right="-4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Безусловно, в период дошкольного детства огромную роль играет семья и то, какую культурную базу она создает для формирования у ребенка отношения к экономическим ценностям. Семья в решении задач экономического воспитания – ведущий социальный институт. Ребенок становится свидетелем всех экономических проблем, которые она решает. В семье – реальные деньги, покупки, траты, достаток и его отсутствие.</w:t>
      </w:r>
    </w:p>
    <w:p w:rsidR="000E066B" w:rsidRDefault="000E066B" w:rsidP="000E066B">
      <w:pPr>
        <w:widowControl w:val="0"/>
        <w:spacing w:line="273" w:lineRule="auto"/>
        <w:ind w:left="1" w:right="-4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социальные среды, с которыми соприкасается ребенок: детский сад, учреждения дополнительного образования, дружеские компании, средства массовой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информации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редставляют более широкий спектр для познания реалий современного мира, в том числе и экономических.</w:t>
      </w:r>
    </w:p>
    <w:p w:rsidR="000E066B" w:rsidRDefault="000E066B" w:rsidP="000E066B">
      <w:pPr>
        <w:widowControl w:val="0"/>
        <w:spacing w:line="273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номики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066B" w:rsidRDefault="000E066B" w:rsidP="000E066B">
      <w:pPr>
        <w:widowControl w:val="0"/>
        <w:spacing w:line="273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своих играх дети пользуются экономическими понятиями: покупают, работают, получают деньги. Эти ситуации условные, «как будто», но в них дети закрепляют и уточняют многие житейские мудрости, проигрывают роли членов семьи.</w:t>
      </w:r>
    </w:p>
    <w:p w:rsidR="000E066B" w:rsidRDefault="000E066B" w:rsidP="000E066B">
      <w:pPr>
        <w:widowControl w:val="0"/>
        <w:spacing w:line="273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ориентирована на принцип тесной взаимосвязи нравственно – трудового и экономического воспитания. Она предполагает опору на такие виды занятий, труда, которые помогают детям понять, что только хорошее качество рез</w:t>
      </w:r>
      <w:r w:rsidR="00A80E0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труда имеет ценность.</w:t>
      </w:r>
    </w:p>
    <w:p w:rsidR="000E066B" w:rsidRDefault="000E066B" w:rsidP="000E066B">
      <w:pPr>
        <w:widowControl w:val="0"/>
        <w:spacing w:line="273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66B" w:rsidRPr="000E066B" w:rsidRDefault="000E066B" w:rsidP="000E06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66B" w:rsidRPr="000E066B" w:rsidRDefault="000E066B" w:rsidP="000E06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066B" w:rsidRPr="000E066B" w:rsidSect="00AA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66B"/>
    <w:rsid w:val="000E066B"/>
    <w:rsid w:val="0025473D"/>
    <w:rsid w:val="00A80E0E"/>
    <w:rsid w:val="00AA1E5E"/>
    <w:rsid w:val="00B0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2022-04-01T10:20:00Z</dcterms:created>
  <dcterms:modified xsi:type="dcterms:W3CDTF">2022-04-01T12:01:00Z</dcterms:modified>
</cp:coreProperties>
</file>